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b w:val="1"/>
          <w:bCs w:val="1"/>
          <w:outline w:val="0"/>
          <w:color w:val="4472c4"/>
          <w:sz w:val="36"/>
          <w:szCs w:val="36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b w:val="1"/>
          <w:bCs w:val="1"/>
          <w:outline w:val="0"/>
          <w:color w:val="4472c4"/>
          <w:sz w:val="36"/>
          <w:szCs w:val="36"/>
          <w:u w:color="4472c4"/>
          <w:rtl w:val="0"/>
          <w:lang w:val="es-ES_tradnl"/>
          <w14:textFill>
            <w14:solidFill>
              <w14:srgbClr w14:val="4472C4"/>
            </w14:solidFill>
          </w14:textFill>
        </w:rPr>
        <w:t>PLAN DE CONTINUITE</w:t>
      </w:r>
    </w:p>
    <w:p>
      <w:pPr>
        <w:pStyle w:val="Corps"/>
        <w:jc w:val="center"/>
        <w:rPr>
          <w:rStyle w:val="Aucun"/>
          <w:b w:val="1"/>
          <w:bCs w:val="1"/>
          <w:outline w:val="0"/>
          <w:color w:val="4472c4"/>
          <w:sz w:val="36"/>
          <w:szCs w:val="36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b w:val="1"/>
          <w:bCs w:val="1"/>
          <w:outline w:val="0"/>
          <w:color w:val="4472c4"/>
          <w:sz w:val="36"/>
          <w:szCs w:val="36"/>
          <w:u w:color="4472c4"/>
          <w:rtl w:val="0"/>
          <w14:textFill>
            <w14:solidFill>
              <w14:srgbClr w14:val="4472C4"/>
            </w14:solidFill>
          </w14:textFill>
        </w:rPr>
        <w:t>CRISE SANITAIRE COVID-19</w:t>
      </w:r>
    </w:p>
    <w:p>
      <w:pPr>
        <w:pStyle w:val="Corps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</w:pPr>
      <w:r>
        <w:rPr>
          <w:rStyle w:val="Aucun"/>
          <w:rtl w:val="0"/>
          <w:lang w:val="fr-FR"/>
        </w:rPr>
        <w:tab/>
        <w:tab/>
        <w:tab/>
        <w:tab/>
        <w:tab/>
        <w:tab/>
        <w:tab/>
        <w:tab/>
        <w:tab/>
        <w:t xml:space="preserve">Mise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jour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xx/xx/2020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Plan de Continuit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ainsi que le pilotage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une cellule de crise est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 sous la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chef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entreprise. </w:t>
      </w: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Situation et contexte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</w:p>
    <w:p>
      <w:pPr>
        <w:pStyle w:val="List Paragraph"/>
        <w:rPr>
          <w:rStyle w:val="Aucun"/>
          <w:b w:val="1"/>
          <w:bCs w:val="1"/>
        </w:rPr>
      </w:pPr>
    </w:p>
    <w:p>
      <w:pPr>
        <w:pStyle w:val="List Paragraph"/>
        <w:numPr>
          <w:ilvl w:val="1"/>
          <w:numId w:val="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Mesures de confinement et consignes sanitaires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finies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tat, dans le cadre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message clair qui donne la priorit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lutte contre la propagation du virus.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1"/>
          <w:numId w:val="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Arr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large partie de nos fournisseurs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A compter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annonce de confinement initiale, une partie importante de nos fournisseurs ont annonc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fermetures de leurs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fabrication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18"/>
        <w:gridCol w:w="3018"/>
        <w:gridCol w:w="3020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Fournisseur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Date annonce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Etendue de l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arr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17/03/20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Jusqu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au 31/03 au moins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18/03/20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Jusqu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au 31/03 au moins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17/03/20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Jusqu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au 31/03 au moins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24/03/20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Ind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fini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19/03/20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Ind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fini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17/03/20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Ind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fini</w:t>
            </w:r>
          </w:p>
        </w:tc>
      </w:tr>
    </w:tbl>
    <w:p>
      <w:pPr>
        <w:pStyle w:val="List Paragraph"/>
        <w:widowControl w:val="0"/>
        <w:numPr>
          <w:ilvl w:val="2"/>
          <w:numId w:val="6"/>
        </w:numPr>
        <w:spacing w:after="160"/>
      </w:pPr>
    </w:p>
    <w:p>
      <w:pPr>
        <w:pStyle w:val="Corps"/>
      </w:pPr>
    </w:p>
    <w:p>
      <w:pPr>
        <w:pStyle w:val="List 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La nature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de notre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nous rend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pendant de nos fournisseurs de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diate. Nous fabriquons du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xxxxxxxxxxxxxxxxxxxxxxxxxxxxxx</w:t>
      </w:r>
      <w:r>
        <w:rPr>
          <w:rStyle w:val="Aucun"/>
          <w:rtl w:val="0"/>
          <w:lang w:val="fr-FR"/>
        </w:rPr>
        <w:t>.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me si certains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ments sont sur stock,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xxxxxxxxxxxxxxxxxxxxx </w:t>
      </w:r>
      <w:r>
        <w:rPr>
          <w:rStyle w:val="Aucun"/>
          <w:rtl w:val="0"/>
          <w:lang w:val="fr-FR"/>
        </w:rPr>
        <w:t xml:space="preserve">sont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fabriqu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commande et sur mesure.</w:t>
      </w:r>
    </w:p>
    <w:p>
      <w:pPr>
        <w:pStyle w:val="List Paragraph"/>
        <w:numPr>
          <w:ilvl w:val="0"/>
          <w:numId w:val="8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le 17/03/20, notre chaine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approvisionnement a donc commenc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ter avec un effet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 sur notre propre activit</w:t>
      </w:r>
      <w:r>
        <w:rPr>
          <w:rStyle w:val="Aucun"/>
          <w:rtl w:val="0"/>
          <w:lang w:val="fr-FR"/>
        </w:rPr>
        <w:t>é</w:t>
      </w:r>
    </w:p>
    <w:p>
      <w:pPr>
        <w:pStyle w:val="List Paragraph"/>
        <w:ind w:left="2484" w:firstLine="0"/>
      </w:pPr>
    </w:p>
    <w:p>
      <w:pPr>
        <w:pStyle w:val="List Paragraph"/>
        <w:ind w:left="2484" w:firstLine="0"/>
      </w:pPr>
    </w:p>
    <w:p>
      <w:pPr>
        <w:pStyle w:val="List Paragraph"/>
        <w:ind w:left="2484" w:firstLine="0"/>
      </w:pPr>
    </w:p>
    <w:p>
      <w:pPr>
        <w:pStyle w:val="List Paragraph"/>
        <w:numPr>
          <w:ilvl w:val="1"/>
          <w:numId w:val="9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Arr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majorit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nos clients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Nos clients en France sont des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xxxxxxxxxxxxxxxxxxxxxxxxxxxxxxxxxxxxxxxxxxxx</w:t>
      </w:r>
      <w:r>
        <w:rPr>
          <w:rStyle w:val="Aucun"/>
          <w:rtl w:val="0"/>
          <w:lang w:val="fr-FR"/>
        </w:rPr>
        <w:t>.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Sur nos commandes en portefeuille sur les 2 mois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venir, nous avons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nos clients que la majorit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chantiers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taient arr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18"/>
        <w:gridCol w:w="3018"/>
        <w:gridCol w:w="3020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Client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Chantier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Statut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Ouvert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Ferm</w:t>
            </w:r>
            <w:r>
              <w:rPr>
                <w:rStyle w:val="Aucun"/>
                <w:rFonts w:ascii="Segoe UI" w:cs="Segoe UI" w:hAnsi="Segoe UI" w:eastAsia="Segoe UI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2"/>
          <w:numId w:val="6"/>
        </w:numPr>
        <w:spacing w:after="160"/>
      </w:pPr>
    </w:p>
    <w:p>
      <w:pPr>
        <w:pStyle w:val="Corps"/>
      </w:pPr>
    </w:p>
    <w:p>
      <w:pPr>
        <w:pStyle w:val="List Paragraph"/>
        <w:numPr>
          <w:ilvl w:val="0"/>
          <w:numId w:val="11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De plus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compter du 18/03/20, nous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avons re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u aucune nouvelle commande de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riel. Et nous avons re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u seulement X commandes de SAV.</w:t>
      </w:r>
    </w:p>
    <w:p>
      <w:pPr>
        <w:pStyle w:val="Corps"/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Points cl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</w:p>
    <w:p>
      <w:pPr>
        <w:pStyle w:val="List Paragraph"/>
        <w:ind w:left="1440" w:firstLine="0"/>
        <w:rPr>
          <w:rStyle w:val="Aucun"/>
          <w:b w:val="1"/>
          <w:bCs w:val="1"/>
        </w:rPr>
      </w:pP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Personnes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ind w:left="1440" w:firstLine="0"/>
      </w:pPr>
      <w:r>
        <w:rPr>
          <w:rStyle w:val="Aucun"/>
          <w:rtl w:val="0"/>
          <w:lang w:val="fr-FR"/>
        </w:rPr>
        <w:t>Le fonctionnement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repose sur des fonctions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des personnes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68"/>
        <w:gridCol w:w="1308"/>
        <w:gridCol w:w="1199"/>
        <w:gridCol w:w="1345"/>
        <w:gridCol w:w="3436"/>
      </w:tblGrid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Fonctions cl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Seuil de pr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sence minimum pour maintien activit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Possibilit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de t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travail (m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me d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grad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Personnes</w:t>
            </w:r>
          </w:p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Personnes cl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 et Substitut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Administratif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x%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Sur la gestion administrative les personnes peuvent se substituer entre elles et 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galement 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tre substitu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es par Jo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ë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lle Martini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En s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appuyant sur 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expert-comptable de 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entreprise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: Cabinet ORECC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Commercial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x%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xxxxxxxxxxxxxxxxxxxxxxxxxxxxxxxxx 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peuvent se substituer et couvrir 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ensemble des responsabilit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s du service commercial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Bureau d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Etude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x%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Segoe UI" w:cs="Segoe UI" w:hAnsi="Segoe UI" w:eastAsia="Segoe U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x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personnes peuvent se substituer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Atelier &amp; Ordonnancement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x%</w:t>
            </w:r>
          </w:p>
        </w:tc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Segoe UI" w:cs="Segoe UI" w:hAnsi="Segoe UI" w:eastAsia="Segoe U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xxxxxxxxxxxxxxx 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peuvent se substituer sur 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ensemble des taches y compris les lancements en fabrication, en s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appuyant 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galement sur </w:t>
            </w:r>
            <w:r>
              <w:rPr>
                <w:rStyle w:val="Aucun"/>
                <w:rFonts w:ascii="Segoe UI" w:cs="Segoe UI" w:hAnsi="Segoe UI" w:eastAsia="Segoe U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xxxxxxxxxxxxx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ensemble de l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quipe peut se substituer sur les taches de montages et de pr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Segoe UI" w:cs="Segoe UI" w:hAnsi="Segoe UI" w:eastAsia="Segoe UI"/>
                <w:sz w:val="20"/>
                <w:szCs w:val="20"/>
                <w:shd w:val="nil" w:color="auto" w:fill="auto"/>
                <w:rtl w:val="0"/>
                <w:lang w:val="fr-FR"/>
              </w:rPr>
              <w:t>paration des commandes</w:t>
            </w:r>
          </w:p>
        </w:tc>
      </w:tr>
    </w:tbl>
    <w:p>
      <w:pPr>
        <w:pStyle w:val="List Paragraph"/>
        <w:widowControl w:val="0"/>
        <w:ind w:left="0" w:firstLine="0"/>
      </w:pPr>
    </w:p>
    <w:p>
      <w:pPr>
        <w:pStyle w:val="Corps"/>
      </w:pPr>
    </w:p>
    <w:p>
      <w:pPr>
        <w:pStyle w:val="Corps"/>
        <w:ind w:firstLine="360"/>
      </w:pPr>
      <w:r>
        <w:rPr>
          <w:rStyle w:val="Aucun"/>
          <w:rtl w:val="0"/>
          <w:lang w:val="fr-FR"/>
        </w:rPr>
        <w:t>b. Ressources vitales pour le fonctionnement en situation de crise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List Paragraph"/>
        <w:numPr>
          <w:ilvl w:val="0"/>
          <w:numId w:val="14"/>
        </w:numPr>
        <w:bidi w:val="0"/>
        <w:spacing w:after="160" w:line="259" w:lineRule="auto"/>
        <w:ind w:right="0"/>
        <w:jc w:val="left"/>
        <w:rPr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Informatique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: fonctionnement du serveur et des r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seaux individuels pour le t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travail. Appui technique assur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xxxxxxxxxxxxxxxxxxxxxxxxxxxxxxxxx</w:t>
      </w:r>
    </w:p>
    <w:p>
      <w:pPr>
        <w:pStyle w:val="List Paragraph"/>
        <w:numPr>
          <w:ilvl w:val="0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via outil informatique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xxxxxxxxxxxxxxxxxx</w:t>
      </w:r>
      <w:r>
        <w:rPr>
          <w:rStyle w:val="Aucun"/>
          <w:rtl w:val="0"/>
          <w:lang w:val="fr-FR"/>
        </w:rPr>
        <w:t xml:space="preserve"> install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tous les postes ou via la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phonie mobile</w:t>
      </w:r>
    </w:p>
    <w:p>
      <w:pPr>
        <w:pStyle w:val="List Paragraph"/>
        <w:numPr>
          <w:ilvl w:val="0"/>
          <w:numId w:val="14"/>
        </w:numPr>
        <w:bidi w:val="0"/>
        <w:spacing w:after="160" w:line="259" w:lineRule="auto"/>
        <w:ind w:right="0"/>
        <w:jc w:val="left"/>
        <w:rPr>
          <w:outline w:val="0"/>
          <w:color w:val="ff0000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Maintenance de la gestion des d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chets via l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entreprise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xxxxxxxxxxxxxxxx</w:t>
      </w:r>
    </w:p>
    <w:p>
      <w:pPr>
        <w:pStyle w:val="Corps"/>
      </w:pPr>
    </w:p>
    <w:p>
      <w:pPr>
        <w:pStyle w:val="List Paragraph"/>
        <w:numPr>
          <w:ilvl w:val="0"/>
          <w:numId w:val="15"/>
        </w:numPr>
        <w:bidi w:val="0"/>
        <w:spacing w:after="160" w:line="259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Mise en place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une nouvelle organisation de travail</w:t>
      </w:r>
    </w:p>
    <w:p>
      <w:pPr>
        <w:pStyle w:val="List Paragraph"/>
        <w:rPr>
          <w:rStyle w:val="Aucun"/>
          <w:b w:val="1"/>
          <w:bCs w:val="1"/>
        </w:rPr>
      </w:pP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gles sanitaires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Information des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gestes barri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tels que communiqu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les autorit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Distances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 moins 1.5m entre 2 personnes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Se laver les mains toutes les heures et syst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matiquement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une sortie et avant de partir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Se laver syst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matiquement les mains avant de rentrer dans les toilettes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Utiliser des essuies mains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usage unique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Pas plus de 2 personnes en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temps au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fectoire ou dans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importe quelle salle.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Maintenir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portes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rieures ouvertes pour ne pas avoir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manipuler les poign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Les portes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rieures qui auront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manipul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doivent avoir leur poign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sinfect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utilisation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Pas plus de 1 personne en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temps au vestiaire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Condamnation des douches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Utilisation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rentes, autant que possible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Utilisation de toilettes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rentes, autant que possible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Annulation de tous rendez-vous clients ou fournisseurs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ceptions ou enl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vements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ventuels de marchandise doivent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faits sans contact physique et en identifiant clairement le lieu de chargement /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chargement.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Chaque employ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utilise ses propres outils qui sont conserv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dans une zone identifi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</w:p>
    <w:p>
      <w:pPr>
        <w:pStyle w:val="List Paragraph"/>
        <w:numPr>
          <w:ilvl w:val="2"/>
          <w:numId w:val="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Suppression de la cafeti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re,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ou tout autre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commun au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fectoire</w:t>
      </w:r>
    </w:p>
    <w:p>
      <w:pPr>
        <w:pStyle w:val="List Paragraph"/>
        <w:ind w:left="2160" w:firstLine="0"/>
      </w:pP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De plus toute personne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des sympt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mes doit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diatement se signaler pour se mettre en quarantaine. Si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tection des sympt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mes se fait sur le lieu de travail, contacter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decine du travail ou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le 15 et informer la direction en parall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le.</w:t>
      </w:r>
    </w:p>
    <w:p>
      <w:pPr>
        <w:pStyle w:val="Corps"/>
      </w:pP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Mise en place du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 sur 100% des postes de bureau</w:t>
      </w:r>
      <w:r>
        <w:rPr>
          <w:rStyle w:val="Aucun"/>
          <w:rtl w:val="0"/>
          <w:lang w:val="fr-FR"/>
        </w:rPr>
        <w:t xml:space="preserve"> à </w:t>
      </w:r>
      <w:r>
        <w:rPr>
          <w:rStyle w:val="Aucun"/>
          <w:rtl w:val="0"/>
          <w:lang w:val="fr-FR"/>
        </w:rPr>
        <w:t>partir du 18/03/2020 :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La totalit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services administratifs, commerciaux et Bureau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tude ont bascul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travail. Une ligne de contact reste donc ouverte en permanence avec les clients, fournisseurs et partenaires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rieurs, y compris pour les appels au standard.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Reste exclu du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atelier qui correspond au montage et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paration physique du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riel.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Utilisation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outil informatique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xxxx </w:t>
      </w:r>
      <w:r>
        <w:rPr>
          <w:rStyle w:val="Aucun"/>
          <w:rtl w:val="0"/>
          <w:lang w:val="fr-FR"/>
        </w:rPr>
        <w:t>pour communiquer au sein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</w:t>
      </w:r>
    </w:p>
    <w:p>
      <w:pPr>
        <w:pStyle w:val="List Paragraph"/>
        <w:ind w:left="2160" w:firstLine="0"/>
      </w:pP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Mise en place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union collective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distance tous les vendredi matin pour faire le point de la semaine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pour chaque membre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et projeter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organisation pour la semaine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venir.</w:t>
      </w: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Activation par le chef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des aides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tat, en particulier du dispositif de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pour assurer la survie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conomique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</w:t>
      </w: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Suivi et gestion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troite par le chef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de la situation de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sorerie, en particulier en projetant les besoins de financement et sollicitant nos banques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xxxxxxxxxxxxxx</w:t>
      </w:r>
      <w:r>
        <w:rPr>
          <w:rStyle w:val="Aucun"/>
          <w:rtl w:val="0"/>
          <w:lang w:val="fr-FR"/>
        </w:rPr>
        <w:t xml:space="preserve"> et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</w:t>
      </w:r>
      <w:r>
        <w:rPr>
          <w:rStyle w:val="Aucun"/>
          <w:rtl w:val="0"/>
          <w:lang w:val="fr-FR"/>
        </w:rPr>
        <w:t xml:space="preserve"> pour des pr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ts de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sorerie dans le cadre du dispositif de soutien mis en place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Cons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quences organisationnelles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(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 xml:space="preserve">mettre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jour chaque semaine):</w:t>
      </w: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Semaine du 16/03/20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services de bureaux ont continu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 xml:space="preserve">fonctionner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100%, mais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atelier est pass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 xml:space="preserve">compter du 18/03/20 de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personnes, pour maintenir un service minimum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3 personnes ont donc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mises en CP dans la mesure du possible,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en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100%</w:t>
      </w:r>
    </w:p>
    <w:p>
      <w:pPr>
        <w:pStyle w:val="List Paragraph"/>
        <w:numPr>
          <w:ilvl w:val="1"/>
          <w:numId w:val="12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Semaine du 23/03/20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atelier a continu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service minimum avec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sentes et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X </w:t>
      </w:r>
      <w:r>
        <w:rPr>
          <w:rStyle w:val="Aucun"/>
          <w:rtl w:val="0"/>
          <w:lang w:val="fr-FR"/>
        </w:rPr>
        <w:t>personnes en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100%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Le service commercial, soit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personnes, en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absence de commandes et de RDV clients a bascul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80%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Le service administratif, soit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personne, a bascul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50%</w:t>
      </w:r>
    </w:p>
    <w:p>
      <w:pPr>
        <w:pStyle w:val="List Paragraph"/>
        <w:numPr>
          <w:ilvl w:val="2"/>
          <w:numId w:val="6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Le service Bureau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Etude, soit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personnes,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organis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pour basculer la charge de travail sur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personnes qui sont rest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pleine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</w:t>
      </w:r>
      <w:r>
        <w:rPr>
          <w:rStyle w:val="Aucun"/>
          <w:rtl w:val="0"/>
          <w:lang w:val="fr-FR"/>
        </w:rPr>
        <w:t xml:space="preserve"> personne qui a bascul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ch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mage partiel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100%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Plan de sortie de crise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</w:p>
    <w:p>
      <w:pPr>
        <w:pStyle w:val="List Paragraph"/>
      </w:pPr>
    </w:p>
    <w:p>
      <w:pPr>
        <w:pStyle w:val="List Paragraph"/>
        <w:numPr>
          <w:ilvl w:val="0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Sous la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chef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 et avec une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quotidienne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gration du personnel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travail 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entreprise, sauf sympt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mes existants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Identification des dates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ouverture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fournisseurs y compris des niveaux de capacit</w:t>
      </w:r>
      <w:r>
        <w:rPr>
          <w:rStyle w:val="Aucun"/>
          <w:rtl w:val="0"/>
          <w:lang w:val="fr-FR"/>
        </w:rPr>
        <w:t>é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Identification des dates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ouverture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clients y compris des niveaux de capacit</w:t>
      </w:r>
      <w:r>
        <w:rPr>
          <w:rStyle w:val="Aucun"/>
          <w:rtl w:val="0"/>
          <w:lang w:val="fr-FR"/>
        </w:rPr>
        <w:t>é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Mise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jour du planning des commandes en production avec revue des priorit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lais de livraison selon disponibilit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des produits et urgence des commandes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>Communication aux clients des reprogrammation des commandes en fabrication</w:t>
      </w:r>
    </w:p>
    <w:p>
      <w:pPr>
        <w:pStyle w:val="List Paragraph"/>
        <w:numPr>
          <w:ilvl w:val="1"/>
          <w:numId w:val="14"/>
        </w:numPr>
        <w:spacing w:after="160" w:line="259" w:lineRule="auto"/>
        <w:rPr>
          <w:lang w:val="fr-FR"/>
        </w:rPr>
      </w:pPr>
      <w:r>
        <w:rPr>
          <w:rStyle w:val="Aucun"/>
          <w:rtl w:val="0"/>
          <w:lang w:val="fr-FR"/>
        </w:rPr>
        <w:t xml:space="preserve">Suivi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troit des besoins en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sorerie pour relancer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pilotage du financement avec nos banques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</w:t>
      </w:r>
      <w:r>
        <w:rPr>
          <w:rStyle w:val="Aucun"/>
          <w:rtl w:val="0"/>
          <w:lang w:val="fr-FR"/>
        </w:rPr>
        <w:t xml:space="preserve"> et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Aucun"/>
        <w:b w:val="1"/>
        <w:bCs w:val="1"/>
        <w:outline w:val="0"/>
        <w:color w:val="0000ff"/>
        <w:sz w:val="32"/>
        <w:szCs w:val="32"/>
        <w:u w:color="0000ff"/>
        <w14:textFill>
          <w14:solidFill>
            <w14:srgbClr w14:val="0000FF"/>
          </w14:solidFill>
        </w14:textFill>
      </w:rPr>
      <w:drawing>
        <wp:inline distT="0" distB="0" distL="0" distR="0">
          <wp:extent cx="745067" cy="651934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67" cy="651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.0"/>
  </w:abstractNum>
  <w:abstractNum w:abstractNumId="5">
    <w:multiLevelType w:val="hybridMultilevel"/>
    <w:styleLink w:val="Style 2 importé.0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5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3 importé"/>
  </w:abstractNum>
  <w:abstractNum w:abstractNumId="7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24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2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9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8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4 importé"/>
  </w:abstractNum>
  <w:abstractNum w:abstractNumId="9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17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0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5 importé"/>
  </w:abstractNum>
  <w:abstractNum w:abstractNumId="11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1">
      <w:startOverride w:val="3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2 importé.0">
    <w:name w:val="Style 2 importé.0"/>
    <w:pPr>
      <w:numPr>
        <w:numId w:val="5"/>
      </w:numPr>
    </w:pPr>
  </w:style>
  <w:style w:type="numbering" w:styleId="Style 3 importé">
    <w:name w:val="Style 3 importé"/>
    <w:pPr>
      <w:numPr>
        <w:numId w:val="7"/>
      </w:numPr>
    </w:pPr>
  </w:style>
  <w:style w:type="numbering" w:styleId="Style 4 importé">
    <w:name w:val="Style 4 importé"/>
    <w:pPr>
      <w:numPr>
        <w:numId w:val="10"/>
      </w:numPr>
    </w:pPr>
  </w:style>
  <w:style w:type="numbering" w:styleId="Style 5 importé">
    <w:name w:val="Style 5 importé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